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B3504B" w:rsidRDefault="00512824" w:rsidP="00B3504B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B3504B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B3504B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B3504B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B3504B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B3504B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B3504B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811143" w:rsidRPr="00B3504B" w:rsidRDefault="00811143" w:rsidP="00B3504B">
      <w:pPr>
        <w:pStyle w:val="Tekstpodstawowy22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Zakup wyposażenia sali zabiegowej na potrzeby SP ZOZ Przychodnia Miejska w Pieszycach - aparat elektrochirurgiczny z koagulacją argonową (diatermia).</w:t>
      </w:r>
    </w:p>
    <w:p w:rsidR="00E74957" w:rsidRPr="00B3504B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B3504B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B3504B" w:rsidRDefault="00E74957" w:rsidP="00B3504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B3504B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B3504B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B3504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B3504B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B3504B" w:rsidRDefault="00E83FF5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B3504B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B3504B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B3504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B3504B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B3504B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B3504B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B3504B" w:rsidRDefault="00490BAF" w:rsidP="00B3504B">
      <w:pPr>
        <w:pStyle w:val="Akapitzlist"/>
        <w:numPr>
          <w:ilvl w:val="0"/>
          <w:numId w:val="73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B3504B" w:rsidRDefault="00490BAF" w:rsidP="00B3504B">
      <w:pPr>
        <w:pStyle w:val="Akapitzlist"/>
        <w:numPr>
          <w:ilvl w:val="0"/>
          <w:numId w:val="73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urządzenie:</w:t>
      </w:r>
    </w:p>
    <w:p w:rsidR="00490BAF" w:rsidRPr="00B3504B" w:rsidRDefault="00490BAF" w:rsidP="00B3504B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11143" w:rsidRPr="00B3504B" w:rsidTr="00D67F01">
        <w:tc>
          <w:tcPr>
            <w:tcW w:w="9180" w:type="dxa"/>
            <w:gridSpan w:val="3"/>
            <w:shd w:val="pct10" w:color="auto" w:fill="auto"/>
          </w:tcPr>
          <w:p w:rsidR="00811143" w:rsidRPr="00B3504B" w:rsidRDefault="00811143" w:rsidP="00B3504B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Diatermia </w:t>
            </w:r>
          </w:p>
        </w:tc>
      </w:tr>
      <w:tr w:rsidR="00811143" w:rsidRPr="00B3504B" w:rsidTr="00D67F01">
        <w:tc>
          <w:tcPr>
            <w:tcW w:w="2211" w:type="dxa"/>
            <w:shd w:val="pct10" w:color="auto" w:fill="auto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11143" w:rsidRPr="00B3504B" w:rsidRDefault="00811143" w:rsidP="00B3504B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143" w:rsidRPr="00B3504B" w:rsidTr="00D67F01">
        <w:tc>
          <w:tcPr>
            <w:tcW w:w="2211" w:type="dxa"/>
            <w:shd w:val="pct10" w:color="auto" w:fill="auto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11143" w:rsidRPr="00B3504B" w:rsidRDefault="00811143" w:rsidP="00B3504B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143" w:rsidRPr="00B3504B" w:rsidTr="00D67F01">
        <w:tc>
          <w:tcPr>
            <w:tcW w:w="2211" w:type="dxa"/>
            <w:shd w:val="pct10" w:color="auto" w:fill="auto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11143" w:rsidRPr="00B3504B" w:rsidRDefault="00811143" w:rsidP="00B3504B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143" w:rsidRPr="00B3504B" w:rsidTr="00D67F01">
        <w:tc>
          <w:tcPr>
            <w:tcW w:w="2211" w:type="dxa"/>
            <w:shd w:val="pct10" w:color="auto" w:fill="auto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11143" w:rsidRPr="00B3504B" w:rsidRDefault="00811143" w:rsidP="00B3504B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11143" w:rsidRPr="00B3504B" w:rsidRDefault="00811143" w:rsidP="00B3504B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11143" w:rsidRPr="00B3504B" w:rsidRDefault="00811143" w:rsidP="00B3504B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812"/>
        <w:gridCol w:w="2693"/>
      </w:tblGrid>
      <w:tr w:rsidR="008E16A4" w:rsidRPr="00B3504B" w:rsidTr="008E16A4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16A4" w:rsidRPr="00B3504B" w:rsidRDefault="008E16A4" w:rsidP="00B350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16A4" w:rsidRPr="00B3504B" w:rsidRDefault="008E16A4" w:rsidP="00B350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16A4" w:rsidRPr="00B3504B" w:rsidRDefault="008E16A4" w:rsidP="00B3504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Wpisać TAK jeżeli oferowane urządzenie spełnia warunek / parametr.</w:t>
            </w: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Ogólne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Zasilanie elektryczne urządzenia: 230V 50Hz.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Podstawowa częstotliwość pracy generatora 333kHz +/-10%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Aparat z zabezpieczeniem przed impulsem defibrylacji.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Zabezpieczenie przeciwporażeniowe klasa I CF.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Zabezpieczenie przed przeciążeniem aparatu z aktywnym pomiarem temperatury kluczowych elementów.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Automatyczny test urządzenia po uruchomieniu.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Aparat z wewnętrznym modułem argonowym (jedno urządzenie), bez dodatkowych przystawek. Obsługa wszystkich dostępnych trybów pracy z jednego panelu sterowania.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Wewnętrzny układ symulujący podłączenie pacjenta, który każdorazowo po włączeniu aparatu testuje kalibrację toru mocy, gwarantując prawidłowy dobór mocy  podczas zabiegu.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Komunikacja z urządzeniem za pomocą ekranu dotykowego.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Czytelny kolorowy, ciekłokrystaliczny wyświetlacz parametrów pracy nie mniejszy niż 7”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Możliwość regulacji jasności ekranu w minimum dziesięciostopniowej skali.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Komunikacja w języku polskim.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System kontroli aplikacji elektrody neutralnej dwudzielnej.  Stała kontrola aplikacji elektrody podczas trwania całego zabiegu.  Wyświetlacz poprawnego podłączenia elektrody neutralnej.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Zła aplikacja elektrody neutralnej dwudzielnej  sygnalizowana alarmem oraz komunikatem na ekranie.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Aparat wyposażony w system rozpoznawania podłączonych narzędzi. Automatyczne przywoływanie trybów pracy i nastaw dla podłączonego narzędzia.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Urządzenie wyposażone w 2 niezależne gniazda z rozpoznawaniem podłączonych instrumentów.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Złącze argonowe zintegrowane w jednym z gniazd urządzenia.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Możliwość regulacji głośności sygnałów aktywacji min. 5 poziomów (bez możliwości całkowitego wyciszenia).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Widok aktualnie aktywowanego trybu pracy na ekranie głównym aparatu.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eastAsia="Calibri" w:hAnsiTheme="minorHAnsi" w:cstheme="minorHAnsi"/>
                <w:sz w:val="20"/>
                <w:szCs w:val="20"/>
              </w:rPr>
              <w:t>Sygnalizacja akustyczna aktywowanego trybu pracy.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Aktywacja funkcji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monopolarnych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włącznikiem nożnym lub z uchwytu elektrody czynnej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Wizualna i akustyczna sygnalizacja nieprawidłowego działania urządzenia. Informacja o niesprawności w formie komunikatu z opisem, wyświetlanym na ekranie urządzenia.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Urządzenie umożliwiające pracę z bezprzewodowym (radiowym) włącznikiem nożnym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Aparat na wózku wyposażonym w platformę jezdną z blokadą kół, z zamykaną szafką na butlę argonową (5L / 10L)  oraz koszykiem na akcesoria.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Instrukcja w języku polskim.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PARAMETRY  PRACY  URZĄDZENIA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Aparat wyposażony w system automatycznego doboru mocy wyjściowej cięcia i koagulacji w zależności od parametrów tkanki, szybkości cięcia oraz elektrody.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Monitor mocy informujący o mocy średniej i szczytowej podczas procesu cięcia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Automatyczna regulacja mocy wyjściowej cięcia endoskopowego w zakresie do min. 400W.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Minimum 8 efektów w każdym z dostępnych trybów cięcia i koagulacji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monopolarnej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Minimum 4 tryby cięcia, w tym tryby do zabiegów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polipektomii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papillotomii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mukozektomii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oraz cięcie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artroskopowe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mono- i bipolarne umożliwiające pracę w środowisku płynu.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Automatyczna regulacja mocy wyjściowej koagulacji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monopolarnej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endoskopowej w zakresie do min. 40W.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Automatyczna regulacja mocy wyjściowej koagulacji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monopolarnej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 kontaktowej w zakresie do min.200W.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Minimum 6 rodzajów koagulacji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monopolarnej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w tym koagulacja typu spray, koagulacja specjalistyczna endoskopowa, dwa rodzaje koagulacji argonowej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Minimum 8 efektów koagulacji  dostępnych dla każdego rodzaju koagulacji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monopolarnej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kontaktowej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Koagulacja plazmą argonową z mocą do 40 W dla zabiegów endoskopowych i 80 W dla  chirurgii otwartej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Koagulacja bipolarna z automatyczną regulacją mocy wyjściowej w zakresie do min.200W.i  60 W dla zabiegów endoskopowych.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Minimum 3 rodzaje koagulacji bipolarnej, w tym tryb specjalistyczny przeznaczony do zabiegów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artroskopowych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Automatyczne rozpoznawanie podłączonych narzędzi wraz z automatycznym przywołaniem trybów pracy i nastaw właściwych dla podłączonego instrumentu.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Informacja o podłączonym instrumencie widoczna na aktywnym panelu sterowania.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Informacja na wyświetlaczu o wartości nastawionego przepływu argonu dla plazmy argonowej.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Regulacja przepływu argonu w zakresie od min. 0,5 do 3,0  l/min. z krokiem co 0,1 l/min dla zabiegów endoskopowych i od 0,5 do 9,9 w chirurgii otwartej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Funkcja napełnienia instrumentów argonem przed aktywacją plazmy argonowej.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Funkcja zabezpieczająca przed aktywacją plazmy argonowej przed wypełnieniem przewodów argonem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WYPOSAŻENIE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Wózek wyposażony w cztery kółka, z rączką , z zamykaną szafką na butlę argonową 5 lub 10-litrową. Wyposażony koszyk na akcesoria.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Włącznik nożny 2-przyciskowy bezprzewodowy -1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Elektrody neutralne jednorazowego użytku, dwudzielne, hydrożelowe z systemem rozprowadzającym prąd równomiernie na całej  powierzchni elektrody, nie wymagające aplikacji w określonym kierunku w stosunku do pola operacyjnego, kompatybilne z system monitorowania aplikacji elektrody neutralnej -  50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Kabel elektrod jednorazowych dł. 3m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Wielorazowy kabel do podłączenia elektrody argonowej giętkiej dł. min. 3m, kompatybilny z systemem rozpoznawania narzędzi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Wielorazowa elektroda argonowa giętka, długość 2.2m, średnica 2.3mm, w komplecie z adapterem do czyszczenia  2 szt.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Reduktor argonowy z pomiarem ciśnienia– 1szt.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Wielorazowy kabel do podłączenia pętli do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polipektomii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dł. min. 3m, kompatybilny z systemem rozpoznawania narzędzi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Elektroda bipolarna, klawiszowa, zagięta 90°, 1,5  x 4mm, dł. 115mm z kablem 3m,  kompatybilny z systemem rozpoznawania narzędzi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Elektroda bipolarna do waporyzacji -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Phazer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wypukła, zagięcie 70°,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śr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. kulki 2,4 mm, dł. 170mm z kablem 3m,  kompatybilny z systemem rozpoznawania narzędzi –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Elektroda neutralna silikonowa, wielorazowa, dla dorosłych,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30x17cm, kabel dł. min 4m, wtyk płaski- 1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Pojemnik do sterylizacji elektrod z koszykiem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295EC7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EC7">
              <w:rPr>
                <w:rFonts w:asciiTheme="minorHAnsi" w:hAnsiTheme="minorHAnsi" w:cstheme="minorHAnsi"/>
                <w:b/>
                <w:sz w:val="20"/>
                <w:szCs w:val="20"/>
              </w:rPr>
              <w:t>SERWIS I GWARANCJA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16A4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16A4" w:rsidRPr="00B3504B" w:rsidRDefault="008E16A4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295EC7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EC7">
              <w:rPr>
                <w:rFonts w:asciiTheme="minorHAnsi" w:hAnsiTheme="minorHAnsi" w:cstheme="minorHAnsi"/>
                <w:sz w:val="20"/>
                <w:szCs w:val="20"/>
              </w:rPr>
              <w:t>Gwarancja na aparat min. 36 miesięcy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4" w:rsidRPr="00B3504B" w:rsidRDefault="008E16A4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1C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6D1C" w:rsidRPr="00B3504B" w:rsidRDefault="008E6D1C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295EC7" w:rsidRDefault="008E6D1C" w:rsidP="00C97A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EC7">
              <w:rPr>
                <w:rFonts w:asciiTheme="minorHAnsi" w:hAnsiTheme="minorHAnsi" w:cstheme="minorHAnsi"/>
                <w:sz w:val="20"/>
                <w:szCs w:val="20"/>
              </w:rPr>
              <w:t>Odpowiedź serwisu na zgłoszenie awarii w okresie gwarancyjnym do 24 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1C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6D1C" w:rsidRPr="00B3504B" w:rsidRDefault="008E6D1C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295EC7" w:rsidRDefault="008E6D1C" w:rsidP="00C97A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EC7">
              <w:rPr>
                <w:rFonts w:asciiTheme="minorHAnsi" w:hAnsiTheme="minorHAnsi" w:cstheme="minorHAnsi"/>
                <w:sz w:val="20"/>
                <w:szCs w:val="20"/>
              </w:rPr>
              <w:t>W przypadku naprawy trwającej dłużej niż 3 dni – urządzenie zastępcze o zbliżonych parametrach i funkcjonalności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1C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6D1C" w:rsidRPr="00B3504B" w:rsidRDefault="008E6D1C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295EC7" w:rsidRDefault="008E6D1C" w:rsidP="00C97A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EC7">
              <w:rPr>
                <w:rFonts w:asciiTheme="minorHAnsi" w:hAnsiTheme="minorHAnsi" w:cstheme="minorHAnsi"/>
                <w:sz w:val="20"/>
                <w:szCs w:val="20"/>
              </w:rPr>
              <w:t>Gwarancja sprzedaży części zamiennych i dostępności serwisu pogwarancyjnego – min. 10 lat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1C" w:rsidRPr="00B3504B" w:rsidTr="008E16A4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6D1C" w:rsidRPr="00B3504B" w:rsidRDefault="008E6D1C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C97A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Instalacja urządzenia w miejscu wskazanym przez Zamawiającego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6D1C" w:rsidRPr="00B3504B" w:rsidTr="008E16A4">
        <w:trPr>
          <w:trHeight w:val="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E6D1C" w:rsidRPr="00B3504B" w:rsidRDefault="008E6D1C" w:rsidP="00B3504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C97A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Bezpłatne szkolenie użytkowników poświadczone certyfikatem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1C" w:rsidRPr="00B3504B" w:rsidRDefault="008E6D1C" w:rsidP="00B3504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11143" w:rsidRPr="00B3504B" w:rsidRDefault="00811143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B3504B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B3504B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B3504B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B3504B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B3504B" w:rsidRDefault="00E74957" w:rsidP="00B3504B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B3504B">
        <w:rPr>
          <w:rFonts w:asciiTheme="minorHAnsi" w:hAnsiTheme="minorHAnsi" w:cstheme="minorHAnsi"/>
          <w:sz w:val="20"/>
          <w:szCs w:val="20"/>
        </w:rPr>
        <w:t>załącznik nr 5</w:t>
      </w:r>
      <w:r w:rsidRPr="00B3504B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B3504B" w:rsidRDefault="00E74957" w:rsidP="00B3504B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B3504B" w:rsidRDefault="00E74957" w:rsidP="00B3504B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B3504B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B3504B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B3504B" w:rsidRDefault="00E74957" w:rsidP="00B3504B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B3504B" w:rsidRDefault="00E74957" w:rsidP="00B3504B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B3504B" w:rsidRDefault="00EB555C" w:rsidP="00B3504B">
      <w:pPr>
        <w:pStyle w:val="Akapitzlist"/>
        <w:numPr>
          <w:ilvl w:val="0"/>
          <w:numId w:val="4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B3504B" w:rsidRDefault="00EB555C" w:rsidP="00B3504B">
      <w:pPr>
        <w:pStyle w:val="Akapitzlist"/>
        <w:numPr>
          <w:ilvl w:val="0"/>
          <w:numId w:val="4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B3504B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B3504B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B3504B" w:rsidRDefault="00E74957" w:rsidP="00B3504B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B3504B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E74957" w:rsidRPr="00B3504B" w:rsidRDefault="00E74957" w:rsidP="00B3504B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E74957" w:rsidRPr="00B3504B" w:rsidRDefault="004671EE" w:rsidP="00B3504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B3504B">
        <w:rPr>
          <w:rFonts w:asciiTheme="minorHAnsi" w:hAnsiTheme="minorHAnsi" w:cstheme="minorHAnsi"/>
          <w:sz w:val="20"/>
        </w:rPr>
        <w:t>Załącznik nr 3</w:t>
      </w:r>
      <w:r w:rsidR="00E74957" w:rsidRPr="00B3504B">
        <w:rPr>
          <w:rFonts w:asciiTheme="minorHAnsi" w:hAnsiTheme="minorHAnsi" w:cstheme="minorHAnsi"/>
          <w:sz w:val="20"/>
        </w:rPr>
        <w:t xml:space="preserve"> wzór - </w:t>
      </w:r>
      <w:r w:rsidR="00EB555C" w:rsidRPr="00B3504B">
        <w:rPr>
          <w:rFonts w:asciiTheme="minorHAnsi" w:hAnsiTheme="minorHAnsi" w:cstheme="minorHAnsi"/>
          <w:sz w:val="20"/>
        </w:rPr>
        <w:t>JEDZ</w:t>
      </w:r>
    </w:p>
    <w:p w:rsidR="009975EE" w:rsidRPr="00B3504B" w:rsidRDefault="009975EE" w:rsidP="00B3504B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B3504B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B3504B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B3504B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B3504B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B3504B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B3504B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B3504B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B3504B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B3504B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B3504B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B3504B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B3504B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B3504B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B3504B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B3504B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Numer VAT, jeżeli dotyczy: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Proszę podać dane referencyjne stanowiące podstawę wpisu do wykazu lub wydania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 oraz, w stosownych przypadkach, klasyfikację nadaną w urzędowym wykazie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B3504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B3504B" w:rsidTr="00792308">
        <w:tc>
          <w:tcPr>
            <w:tcW w:w="9289" w:type="dxa"/>
            <w:gridSpan w:val="2"/>
            <w:shd w:val="clear" w:color="auto" w:fill="BFBFBF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B: Informacje na temat przedstawicieli wykonawcy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B3504B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B3504B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Jeżeli tak</w:t>
      </w:r>
      <w:r w:rsidRPr="00B3504B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B3504B">
        <w:rPr>
          <w:rFonts w:asciiTheme="minorHAnsi" w:hAnsiTheme="minorHAnsi" w:cstheme="minorHAnsi"/>
          <w:b/>
          <w:sz w:val="20"/>
          <w:szCs w:val="20"/>
        </w:rPr>
        <w:t>dla każdego</w:t>
      </w:r>
      <w:r w:rsidRPr="00B3504B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B3504B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B3504B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B3504B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B3504B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B3504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B3504B">
        <w:rPr>
          <w:rFonts w:asciiTheme="minorHAnsi" w:hAnsiTheme="minorHAnsi" w:cstheme="minorHAnsi"/>
          <w:sz w:val="20"/>
          <w:szCs w:val="20"/>
        </w:rPr>
        <w:t>.</w:t>
      </w:r>
    </w:p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B3504B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B3504B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B3504B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B3504B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B3504B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B3504B" w:rsidRDefault="009975EE" w:rsidP="00B3504B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B3504B" w:rsidRDefault="009975EE" w:rsidP="00B3504B">
      <w:pPr>
        <w:pStyle w:val="NumPar1"/>
        <w:numPr>
          <w:ilvl w:val="0"/>
          <w:numId w:val="8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B3504B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B3504B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B3504B">
        <w:rPr>
          <w:rFonts w:asciiTheme="minorHAnsi" w:hAnsiTheme="minorHAnsi" w:cstheme="minorHAnsi"/>
          <w:sz w:val="20"/>
          <w:szCs w:val="20"/>
        </w:rPr>
        <w:t>;</w:t>
      </w:r>
    </w:p>
    <w:p w:rsidR="009975EE" w:rsidRPr="00B3504B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korupcja</w:t>
      </w:r>
      <w:r w:rsidRPr="00B3504B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B3504B">
        <w:rPr>
          <w:rFonts w:asciiTheme="minorHAnsi" w:hAnsiTheme="minorHAnsi" w:cstheme="minorHAnsi"/>
          <w:sz w:val="20"/>
          <w:szCs w:val="20"/>
        </w:rPr>
        <w:t>;</w:t>
      </w:r>
    </w:p>
    <w:p w:rsidR="009975EE" w:rsidRPr="00B3504B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nadużycie finansowe</w:t>
      </w:r>
      <w:r w:rsidRPr="00B3504B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B3504B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B3504B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B3504B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B3504B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B3504B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B3504B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praca dzieci</w:t>
      </w:r>
      <w:r w:rsidRPr="00B3504B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B3504B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B3504B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B3504B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B3504B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B3504B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B3504B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B3504B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B3504B" w:rsidRDefault="009975EE" w:rsidP="00B3504B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B3504B" w:rsidRDefault="009975EE" w:rsidP="00B3504B">
            <w:pPr>
              <w:pStyle w:val="Tiret1"/>
              <w:numPr>
                <w:ilvl w:val="0"/>
                <w:numId w:val="83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B3504B" w:rsidRDefault="009975EE" w:rsidP="00B3504B">
            <w:pPr>
              <w:pStyle w:val="Tiret1"/>
              <w:numPr>
                <w:ilvl w:val="0"/>
                <w:numId w:val="83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B3504B" w:rsidRDefault="009975EE" w:rsidP="00B3504B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B3504B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B3504B" w:rsidRDefault="009975EE" w:rsidP="00B3504B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B3504B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B3504B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Czy wykonawca znajduje się w jednej z następujących sytuacji: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e) jego aktywami zarządza likwidator lub sąd; 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 wykonawca jest winien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B3504B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B3504B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B3504B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B3504B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B3504B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B3504B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B3504B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B3504B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B3504B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może potwierdzić, że: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B3504B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B3504B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B3504B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B3504B">
        <w:rPr>
          <w:rFonts w:asciiTheme="minorHAnsi" w:hAnsiTheme="minorHAnsi" w:cstheme="minorHAnsi"/>
          <w:sz w:val="20"/>
          <w:szCs w:val="20"/>
        </w:rPr>
        <w:sym w:font="Symbol" w:char="F061"/>
      </w:r>
      <w:r w:rsidRPr="00B3504B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B3504B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B3504B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B3504B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B3504B" w:rsidTr="00792308">
        <w:tc>
          <w:tcPr>
            <w:tcW w:w="4606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B3504B" w:rsidTr="00792308">
        <w:tc>
          <w:tcPr>
            <w:tcW w:w="4606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1) Figuruje w odpowiednim rejestrze zawodowym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lub handlowym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[…]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2) W odniesieniu do zamówień publicznych na usługi: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wykonawca oświadcza, że aktualna(-e) wartość(-ci) wymaganego(-</w:t>
            </w:r>
            <w:proofErr w:type="spellStart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(określenie wymaganego wskaźnika – stosunek X do Y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5) W ramach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B3504B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Liczba lat (okres ten został wskazany w stosownym ogłoszeniu lub dokumentach zamówienia): […]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B3504B" w:rsidTr="00792308">
              <w:tc>
                <w:tcPr>
                  <w:tcW w:w="1336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350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350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350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350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B3504B" w:rsidTr="00792308">
              <w:tc>
                <w:tcPr>
                  <w:tcW w:w="1336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B3504B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przypadku zamówień publicznych na roboty budowlane wykonawca będzie mógł się zwrócić do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3) Korzysta z następujących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Rok, średnie roczne zatrudnienie: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9) Będzie dysponował następującymi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B3504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B350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12) W odniesieniu do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B3504B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B3504B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, w tym w zakresie dostępności dla osób niepełnosprawnych?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B3504B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B3504B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B3504B" w:rsidRDefault="009975EE" w:rsidP="00B3504B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B3504B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B3504B" w:rsidTr="00792308">
        <w:tc>
          <w:tcPr>
            <w:tcW w:w="4644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B3504B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B3504B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B3504B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B3504B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B3504B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3504B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B3504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B3504B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B3504B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B3504B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B3504B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B3504B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B3504B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B3504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B3504B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B3504B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B3504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B3504B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B3504B">
        <w:rPr>
          <w:rFonts w:asciiTheme="minorHAnsi" w:hAnsiTheme="minorHAnsi" w:cstheme="minorHAnsi"/>
          <w:sz w:val="20"/>
          <w:szCs w:val="20"/>
        </w:rPr>
        <w:t>.</w:t>
      </w:r>
    </w:p>
    <w:p w:rsidR="009975EE" w:rsidRPr="00B3504B" w:rsidRDefault="009975EE" w:rsidP="00B3504B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B3504B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B3504B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B3504B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B3504B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B3504B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B3504B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B3504B" w:rsidRDefault="00E74957" w:rsidP="00B350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504B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B3504B" w:rsidRDefault="004671EE" w:rsidP="00B3504B">
      <w:pPr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B3504B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B3504B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B3504B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B3504B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B3504B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B3504B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B3504B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B3504B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B3504B" w:rsidRDefault="00E74957" w:rsidP="00B3504B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ab/>
      </w:r>
    </w:p>
    <w:p w:rsidR="00E74957" w:rsidRPr="00B3504B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B3504B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B3504B" w:rsidRDefault="005F1B74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504B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811143" w:rsidRPr="00B3504B" w:rsidRDefault="00811143" w:rsidP="00B3504B">
      <w:pPr>
        <w:pStyle w:val="Tekstpodstawowy22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Zakup wyposażenia sali zabiegowej na potrzeby SP ZOZ Przychodnia Miejska w Pieszycach - aparat elektrochirurgiczny z koagulacją argonową (diatermia).</w:t>
      </w:r>
    </w:p>
    <w:p w:rsidR="00E17C33" w:rsidRPr="00B3504B" w:rsidRDefault="00E17C33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numPr>
          <w:ilvl w:val="0"/>
          <w:numId w:val="42"/>
        </w:numPr>
        <w:rPr>
          <w:rFonts w:asciiTheme="minorHAnsi" w:hAnsiTheme="minorHAnsi" w:cstheme="minorHAnsi"/>
          <w:bCs/>
          <w:sz w:val="20"/>
          <w:szCs w:val="20"/>
        </w:rPr>
      </w:pPr>
      <w:r w:rsidRPr="00B3504B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B3504B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0"/>
      </w:r>
      <w:r w:rsidRPr="00B3504B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B3504B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B3504B" w:rsidRDefault="00E74957" w:rsidP="00B3504B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3504B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3504B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B3504B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B3504B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B3504B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B3504B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B3504B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B3504B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3504B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B3504B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B3504B" w:rsidRDefault="00E74957" w:rsidP="00B3504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numPr>
          <w:ilvl w:val="0"/>
          <w:numId w:val="42"/>
        </w:numPr>
        <w:rPr>
          <w:rFonts w:asciiTheme="minorHAnsi" w:hAnsiTheme="minorHAnsi" w:cstheme="minorHAnsi"/>
          <w:bCs/>
          <w:sz w:val="20"/>
          <w:szCs w:val="20"/>
        </w:rPr>
      </w:pPr>
      <w:r w:rsidRPr="00B3504B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B3504B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B3504B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B3504B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1"/>
      </w:r>
      <w:r w:rsidRPr="00B3504B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B3504B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3504B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3504B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B3504B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B3504B" w:rsidRDefault="00E74957" w:rsidP="00B3504B">
      <w:pPr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B3504B">
        <w:rPr>
          <w:rFonts w:asciiTheme="minorHAnsi" w:hAnsiTheme="minorHAnsi" w:cstheme="minorHAnsi"/>
          <w:sz w:val="20"/>
          <w:szCs w:val="20"/>
        </w:rPr>
        <w:tab/>
      </w:r>
      <w:r w:rsidRPr="00B3504B">
        <w:rPr>
          <w:rFonts w:asciiTheme="minorHAnsi" w:hAnsiTheme="minorHAnsi" w:cstheme="minorHAnsi"/>
          <w:sz w:val="20"/>
          <w:szCs w:val="20"/>
        </w:rPr>
        <w:tab/>
      </w:r>
      <w:r w:rsidRPr="00B3504B">
        <w:rPr>
          <w:rFonts w:asciiTheme="minorHAnsi" w:hAnsiTheme="minorHAnsi" w:cstheme="minorHAnsi"/>
          <w:sz w:val="20"/>
          <w:szCs w:val="20"/>
        </w:rPr>
        <w:tab/>
      </w:r>
      <w:r w:rsidRPr="00B3504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B3504B" w:rsidRDefault="00E74957" w:rsidP="00B3504B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B3504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B3504B" w:rsidRDefault="00E74957" w:rsidP="00B3504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3504B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B3504B" w:rsidRDefault="00A154D7" w:rsidP="00B3504B">
      <w:pPr>
        <w:rPr>
          <w:rFonts w:asciiTheme="minorHAnsi" w:hAnsiTheme="minorHAnsi" w:cstheme="minorHAnsi"/>
          <w:sz w:val="20"/>
          <w:szCs w:val="20"/>
        </w:rPr>
      </w:pPr>
    </w:p>
    <w:p w:rsidR="00004073" w:rsidRPr="00B3504B" w:rsidRDefault="00004073" w:rsidP="00B3504B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B3504B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21" w:rsidRDefault="00F63121" w:rsidP="00E427C3">
      <w:r>
        <w:separator/>
      </w:r>
    </w:p>
  </w:endnote>
  <w:endnote w:type="continuationSeparator" w:id="0">
    <w:p w:rsidR="00F63121" w:rsidRDefault="00F63121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01" w:rsidRPr="00767EA8" w:rsidRDefault="00D67F01">
    <w:pPr>
      <w:pStyle w:val="Stopka"/>
      <w:jc w:val="right"/>
      <w:rPr>
        <w:rFonts w:ascii="Calibri" w:hAnsi="Calibri" w:cs="Calibri"/>
        <w:sz w:val="20"/>
        <w:szCs w:val="20"/>
      </w:rPr>
    </w:pPr>
  </w:p>
  <w:p w:rsidR="00D67F01" w:rsidRPr="001278C5" w:rsidRDefault="00D67F01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21" w:rsidRDefault="00F63121" w:rsidP="00E427C3">
      <w:r>
        <w:separator/>
      </w:r>
    </w:p>
  </w:footnote>
  <w:footnote w:type="continuationSeparator" w:id="0">
    <w:p w:rsidR="00F63121" w:rsidRDefault="00F63121" w:rsidP="00E427C3">
      <w:r>
        <w:continuationSeparator/>
      </w:r>
    </w:p>
  </w:footnote>
  <w:footnote w:id="1">
    <w:p w:rsidR="00D67F01" w:rsidRPr="00D80149" w:rsidRDefault="00D67F01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D67F01" w:rsidRPr="00D80149" w:rsidRDefault="00D67F01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D67F01" w:rsidRPr="00301522" w:rsidRDefault="00D67F01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D67F01" w:rsidRPr="003B6373" w:rsidRDefault="00D67F01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D67F01" w:rsidRPr="003B6373" w:rsidRDefault="00D67F01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D67F01" w:rsidRPr="003B6373" w:rsidRDefault="00D67F01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67F01" w:rsidRPr="003B6373" w:rsidRDefault="00D67F01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67F01" w:rsidRPr="003B6373" w:rsidRDefault="00D67F01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D67F01" w:rsidRPr="003B6373" w:rsidRDefault="00D67F01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D67F01" w:rsidRPr="00FC6D63" w:rsidRDefault="00D67F01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D67F01" w:rsidRPr="00FC6D63" w:rsidRDefault="00D67F01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01" w:rsidRPr="006D1565" w:rsidRDefault="00D67F01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7590C22"/>
    <w:multiLevelType w:val="singleLevel"/>
    <w:tmpl w:val="9146A2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894A15"/>
    <w:multiLevelType w:val="singleLevel"/>
    <w:tmpl w:val="550E6C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2">
    <w:nsid w:val="12B857F2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5">
    <w:nsid w:val="16557548"/>
    <w:multiLevelType w:val="hybridMultilevel"/>
    <w:tmpl w:val="F7F07410"/>
    <w:lvl w:ilvl="0" w:tplc="836C5F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32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BC0634"/>
    <w:multiLevelType w:val="hybridMultilevel"/>
    <w:tmpl w:val="F64A19FA"/>
    <w:lvl w:ilvl="0" w:tplc="037CEF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9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2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4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5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8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9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2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3">
    <w:nsid w:val="3A7A28E9"/>
    <w:multiLevelType w:val="hybridMultilevel"/>
    <w:tmpl w:val="3C0E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7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9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1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2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8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>
    <w:nsid w:val="78ED7F97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9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0">
    <w:nsid w:val="7C7325A8"/>
    <w:multiLevelType w:val="hybridMultilevel"/>
    <w:tmpl w:val="1FD2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8"/>
  </w:num>
  <w:num w:numId="2">
    <w:abstractNumId w:val="80"/>
  </w:num>
  <w:num w:numId="3">
    <w:abstractNumId w:val="90"/>
  </w:num>
  <w:num w:numId="4">
    <w:abstractNumId w:val="74"/>
  </w:num>
  <w:num w:numId="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5"/>
  </w:num>
  <w:num w:numId="7">
    <w:abstractNumId w:val="101"/>
  </w:num>
  <w:num w:numId="8">
    <w:abstractNumId w:val="56"/>
  </w:num>
  <w:num w:numId="9">
    <w:abstractNumId w:val="46"/>
  </w:num>
  <w:num w:numId="10">
    <w:abstractNumId w:val="95"/>
  </w:num>
  <w:num w:numId="11">
    <w:abstractNumId w:val="84"/>
  </w:num>
  <w:num w:numId="12">
    <w:abstractNumId w:val="92"/>
  </w:num>
  <w:num w:numId="13">
    <w:abstractNumId w:val="52"/>
  </w:num>
  <w:num w:numId="14">
    <w:abstractNumId w:val="31"/>
  </w:num>
  <w:num w:numId="15">
    <w:abstractNumId w:val="87"/>
  </w:num>
  <w:num w:numId="16">
    <w:abstractNumId w:val="39"/>
  </w:num>
  <w:num w:numId="17">
    <w:abstractNumId w:val="21"/>
  </w:num>
  <w:num w:numId="18">
    <w:abstractNumId w:val="30"/>
  </w:num>
  <w:num w:numId="19">
    <w:abstractNumId w:val="61"/>
  </w:num>
  <w:num w:numId="20">
    <w:abstractNumId w:val="76"/>
  </w:num>
  <w:num w:numId="21">
    <w:abstractNumId w:val="43"/>
  </w:num>
  <w:num w:numId="22">
    <w:abstractNumId w:val="69"/>
  </w:num>
  <w:num w:numId="23">
    <w:abstractNumId w:val="63"/>
  </w:num>
  <w:num w:numId="24">
    <w:abstractNumId w:val="42"/>
  </w:num>
  <w:num w:numId="25">
    <w:abstractNumId w:val="85"/>
  </w:num>
  <w:num w:numId="26">
    <w:abstractNumId w:val="27"/>
  </w:num>
  <w:num w:numId="27">
    <w:abstractNumId w:val="48"/>
  </w:num>
  <w:num w:numId="28">
    <w:abstractNumId w:val="51"/>
  </w:num>
  <w:num w:numId="29">
    <w:abstractNumId w:val="53"/>
  </w:num>
  <w:num w:numId="30">
    <w:abstractNumId w:val="102"/>
  </w:num>
  <w:num w:numId="31">
    <w:abstractNumId w:val="57"/>
  </w:num>
  <w:num w:numId="32">
    <w:abstractNumId w:val="37"/>
  </w:num>
  <w:num w:numId="33">
    <w:abstractNumId w:val="49"/>
  </w:num>
  <w:num w:numId="34">
    <w:abstractNumId w:val="24"/>
  </w:num>
  <w:num w:numId="35">
    <w:abstractNumId w:val="18"/>
  </w:num>
  <w:num w:numId="36">
    <w:abstractNumId w:val="65"/>
  </w:num>
  <w:num w:numId="37">
    <w:abstractNumId w:val="32"/>
  </w:num>
  <w:num w:numId="38">
    <w:abstractNumId w:val="50"/>
  </w:num>
  <w:num w:numId="39">
    <w:abstractNumId w:val="55"/>
  </w:num>
  <w:num w:numId="40">
    <w:abstractNumId w:val="23"/>
  </w:num>
  <w:num w:numId="41">
    <w:abstractNumId w:val="67"/>
  </w:num>
  <w:num w:numId="42">
    <w:abstractNumId w:val="79"/>
  </w:num>
  <w:num w:numId="43">
    <w:abstractNumId w:val="59"/>
  </w:num>
  <w:num w:numId="44">
    <w:abstractNumId w:val="40"/>
  </w:num>
  <w:num w:numId="45">
    <w:abstractNumId w:val="19"/>
  </w:num>
  <w:num w:numId="46">
    <w:abstractNumId w:val="41"/>
  </w:num>
  <w:num w:numId="47">
    <w:abstractNumId w:val="81"/>
  </w:num>
  <w:num w:numId="48">
    <w:abstractNumId w:val="91"/>
  </w:num>
  <w:num w:numId="49">
    <w:abstractNumId w:val="89"/>
  </w:num>
  <w:num w:numId="50">
    <w:abstractNumId w:val="26"/>
  </w:num>
  <w:num w:numId="51">
    <w:abstractNumId w:val="97"/>
  </w:num>
  <w:num w:numId="52">
    <w:abstractNumId w:val="45"/>
  </w:num>
  <w:num w:numId="53">
    <w:abstractNumId w:val="47"/>
  </w:num>
  <w:num w:numId="54">
    <w:abstractNumId w:val="93"/>
  </w:num>
  <w:num w:numId="55">
    <w:abstractNumId w:val="4"/>
  </w:num>
  <w:num w:numId="56">
    <w:abstractNumId w:val="88"/>
  </w:num>
  <w:num w:numId="57">
    <w:abstractNumId w:val="70"/>
  </w:num>
  <w:num w:numId="58">
    <w:abstractNumId w:val="13"/>
  </w:num>
  <w:num w:numId="59">
    <w:abstractNumId w:val="44"/>
  </w:num>
  <w:num w:numId="60">
    <w:abstractNumId w:val="17"/>
  </w:num>
  <w:num w:numId="61">
    <w:abstractNumId w:val="34"/>
  </w:num>
  <w:num w:numId="62">
    <w:abstractNumId w:val="60"/>
  </w:num>
  <w:num w:numId="63">
    <w:abstractNumId w:val="99"/>
  </w:num>
  <w:num w:numId="64">
    <w:abstractNumId w:val="12"/>
  </w:num>
  <w:num w:numId="65">
    <w:abstractNumId w:val="33"/>
  </w:num>
  <w:num w:numId="66">
    <w:abstractNumId w:val="73"/>
  </w:num>
  <w:num w:numId="67">
    <w:abstractNumId w:val="29"/>
  </w:num>
  <w:num w:numId="68">
    <w:abstractNumId w:val="100"/>
  </w:num>
  <w:num w:numId="69">
    <w:abstractNumId w:val="35"/>
  </w:num>
  <w:num w:numId="70">
    <w:abstractNumId w:val="16"/>
  </w:num>
  <w:num w:numId="7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8" w:hanging="283"/>
        </w:pPr>
        <w:rPr>
          <w:rFonts w:cs="Times New Roman"/>
          <w:b/>
        </w:rPr>
      </w:lvl>
    </w:lvlOverride>
  </w:num>
  <w:num w:numId="72">
    <w:abstractNumId w:val="25"/>
  </w:num>
  <w:num w:numId="73">
    <w:abstractNumId w:val="22"/>
  </w:num>
  <w:num w:numId="74">
    <w:abstractNumId w:val="15"/>
  </w:num>
  <w:num w:numId="75">
    <w:abstractNumId w:val="58"/>
  </w:num>
  <w:num w:numId="76">
    <w:abstractNumId w:val="14"/>
  </w:num>
  <w:num w:numId="77">
    <w:abstractNumId w:val="28"/>
  </w:num>
  <w:num w:numId="78">
    <w:abstractNumId w:val="103"/>
  </w:num>
  <w:num w:numId="79">
    <w:abstractNumId w:val="96"/>
  </w:num>
  <w:num w:numId="80">
    <w:abstractNumId w:val="77"/>
    <w:lvlOverride w:ilvl="0">
      <w:startOverride w:val="1"/>
    </w:lvlOverride>
  </w:num>
  <w:num w:numId="81">
    <w:abstractNumId w:val="68"/>
    <w:lvlOverride w:ilvl="0">
      <w:startOverride w:val="1"/>
    </w:lvlOverride>
  </w:num>
  <w:num w:numId="82">
    <w:abstractNumId w:val="77"/>
  </w:num>
  <w:num w:numId="83">
    <w:abstractNumId w:val="68"/>
  </w:num>
  <w:num w:numId="84">
    <w:abstractNumId w:val="38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6"/>
  </w:num>
  <w:num w:numId="87">
    <w:abstractNumId w:val="54"/>
  </w:num>
  <w:num w:numId="88">
    <w:abstractNumId w:val="94"/>
  </w:num>
  <w:num w:numId="89">
    <w:abstractNumId w:val="62"/>
  </w:num>
  <w:num w:numId="90">
    <w:abstractNumId w:val="98"/>
  </w:num>
  <w:num w:numId="91">
    <w:abstractNumId w:val="86"/>
  </w:num>
  <w:num w:numId="92">
    <w:abstractNumId w:val="36"/>
  </w:num>
  <w:num w:numId="93">
    <w:abstractNumId w:val="83"/>
  </w:num>
  <w:num w:numId="94">
    <w:abstractNumId w:val="71"/>
  </w:num>
  <w:num w:numId="95">
    <w:abstractNumId w:val="82"/>
  </w:num>
  <w:num w:numId="96">
    <w:abstractNumId w:val="64"/>
  </w:num>
  <w:numIdMacAtCleanup w:val="9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21D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5EC7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06F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1150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4EF8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3E90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735"/>
    <w:rsid w:val="00601FB8"/>
    <w:rsid w:val="00606923"/>
    <w:rsid w:val="00606C3F"/>
    <w:rsid w:val="00606D42"/>
    <w:rsid w:val="00610833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3977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144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D18F6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6C2E"/>
    <w:rsid w:val="00807C83"/>
    <w:rsid w:val="00811143"/>
    <w:rsid w:val="00811540"/>
    <w:rsid w:val="008123D4"/>
    <w:rsid w:val="00812487"/>
    <w:rsid w:val="00813F16"/>
    <w:rsid w:val="00815E33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3FE0"/>
    <w:rsid w:val="00874C2C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66CD"/>
    <w:rsid w:val="008A70CB"/>
    <w:rsid w:val="008A757C"/>
    <w:rsid w:val="008A7D88"/>
    <w:rsid w:val="008B1AAD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5DF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E6D1C"/>
    <w:rsid w:val="008F177F"/>
    <w:rsid w:val="008F2A67"/>
    <w:rsid w:val="008F378F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5913"/>
    <w:rsid w:val="0090612E"/>
    <w:rsid w:val="009068FA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76F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3926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727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5A51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701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1FB4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1242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147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55D7"/>
    <w:rsid w:val="00B85B3A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07ECD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71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E796C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1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468E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67111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3FF5"/>
    <w:rsid w:val="00E842F6"/>
    <w:rsid w:val="00E86FE3"/>
    <w:rsid w:val="00E909F4"/>
    <w:rsid w:val="00E9364D"/>
    <w:rsid w:val="00E9517A"/>
    <w:rsid w:val="00E9547A"/>
    <w:rsid w:val="00E95705"/>
    <w:rsid w:val="00E96167"/>
    <w:rsid w:val="00E9689C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26F2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1FA7"/>
    <w:rsid w:val="00F441EC"/>
    <w:rsid w:val="00F44DAF"/>
    <w:rsid w:val="00F46346"/>
    <w:rsid w:val="00F46EB0"/>
    <w:rsid w:val="00F5087B"/>
    <w:rsid w:val="00F50EE4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3121"/>
    <w:rsid w:val="00F6514B"/>
    <w:rsid w:val="00F661AC"/>
    <w:rsid w:val="00F66B8C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1CEB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8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8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248D-16C3-4136-AB96-1E90103C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6142</Words>
  <Characters>36852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42909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2018-07-18T10:18:00Z</cp:lastPrinted>
  <dcterms:created xsi:type="dcterms:W3CDTF">2018-08-02T06:34:00Z</dcterms:created>
  <dcterms:modified xsi:type="dcterms:W3CDTF">2018-08-02T06:34:00Z</dcterms:modified>
</cp:coreProperties>
</file>